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161E1" w14:textId="77777777" w:rsidR="00545612" w:rsidRDefault="00000000">
      <w:pPr>
        <w:spacing w:after="60"/>
      </w:pPr>
      <w:r>
        <w:rPr>
          <w:b/>
          <w:bCs/>
          <w:color w:val="2E7D8C"/>
        </w:rPr>
        <w:t>NOTE D’ANALYSE</w:t>
      </w:r>
    </w:p>
    <w:p w14:paraId="2CC4BB19" w14:textId="77777777" w:rsidR="00545612" w:rsidRDefault="00000000">
      <w:pPr>
        <w:spacing w:after="60"/>
      </w:pPr>
      <w:r>
        <w:rPr>
          <w:b/>
          <w:bCs/>
          <w:color w:val="1F3A5F"/>
          <w:sz w:val="34"/>
          <w:szCs w:val="34"/>
        </w:rPr>
        <w:t>Stade d’eau vive de l’Argentière-la-Bessée (05)</w:t>
      </w:r>
    </w:p>
    <w:p w14:paraId="124A7711" w14:textId="77777777" w:rsidR="00545612" w:rsidRDefault="00000000">
      <w:pPr>
        <w:spacing w:after="240"/>
      </w:pPr>
      <w:r>
        <w:rPr>
          <w:color w:val="5A6470"/>
          <w:sz w:val="24"/>
          <w:szCs w:val="24"/>
        </w:rPr>
        <w:t>Enjeux pour le canoë-kayak et les sports de pagaie du dossier de régularisation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545612" w14:paraId="1D43C597" w14:textId="77777777">
        <w:tc>
          <w:tcPr>
            <w:tcW w:w="2200" w:type="dxa"/>
            <w:tcBorders>
              <w:top w:val="single" w:sz="4" w:space="0" w:color="C9D3DA"/>
              <w:left w:val="single" w:sz="4" w:space="0" w:color="C9D3DA"/>
              <w:bottom w:val="single" w:sz="4" w:space="0" w:color="C9D3DA"/>
              <w:right w:val="single" w:sz="4" w:space="0" w:color="C9D3DA"/>
            </w:tcBorders>
            <w:shd w:val="clear" w:color="auto" w:fill="EAF2F4"/>
            <w:tcMar>
              <w:top w:w="80" w:type="dxa"/>
              <w:left w:w="120" w:type="dxa"/>
              <w:bottom w:w="80" w:type="dxa"/>
              <w:right w:w="120" w:type="dxa"/>
            </w:tcMar>
          </w:tcPr>
          <w:p w14:paraId="4DC67781" w14:textId="77777777" w:rsidR="00545612" w:rsidRDefault="00000000">
            <w:pPr>
              <w:spacing w:after="40"/>
            </w:pPr>
            <w:r>
              <w:rPr>
                <w:b/>
                <w:bCs/>
                <w:color w:val="1F3A5F"/>
              </w:rPr>
              <w:t>Objet</w:t>
            </w:r>
          </w:p>
        </w:tc>
        <w:tc>
          <w:tcPr>
            <w:tcW w:w="74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1E36FC5" w14:textId="77777777" w:rsidR="00545612" w:rsidRDefault="00000000">
            <w:pPr>
              <w:spacing w:after="40"/>
            </w:pPr>
            <w:r>
              <w:t>Analyse des enjeux canoë-kayak et sports de pagaie du dossier de régularisation</w:t>
            </w:r>
          </w:p>
        </w:tc>
      </w:tr>
      <w:tr w:rsidR="00545612" w14:paraId="03E92B8B" w14:textId="77777777">
        <w:tc>
          <w:tcPr>
            <w:tcW w:w="2200" w:type="dxa"/>
            <w:tcBorders>
              <w:top w:val="single" w:sz="4" w:space="0" w:color="C9D3DA"/>
              <w:left w:val="single" w:sz="4" w:space="0" w:color="C9D3DA"/>
              <w:bottom w:val="single" w:sz="4" w:space="0" w:color="C9D3DA"/>
              <w:right w:val="single" w:sz="4" w:space="0" w:color="C9D3DA"/>
            </w:tcBorders>
            <w:shd w:val="clear" w:color="auto" w:fill="EAF2F4"/>
            <w:tcMar>
              <w:top w:w="80" w:type="dxa"/>
              <w:left w:w="120" w:type="dxa"/>
              <w:bottom w:w="80" w:type="dxa"/>
              <w:right w:w="120" w:type="dxa"/>
            </w:tcMar>
          </w:tcPr>
          <w:p w14:paraId="4BFFF058" w14:textId="77777777" w:rsidR="00545612" w:rsidRDefault="00000000">
            <w:pPr>
              <w:spacing w:after="40"/>
            </w:pPr>
            <w:r>
              <w:rPr>
                <w:b/>
                <w:bCs/>
                <w:color w:val="1F3A5F"/>
              </w:rPr>
              <w:t>Dossier analysé</w:t>
            </w:r>
          </w:p>
        </w:tc>
        <w:tc>
          <w:tcPr>
            <w:tcW w:w="74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34B44C8A" w14:textId="77777777" w:rsidR="00545612" w:rsidRDefault="00000000">
            <w:pPr>
              <w:spacing w:after="40"/>
            </w:pPr>
            <w:r>
              <w:t>Stade d’eau vive de l’Argentière-la-Bessée (05) – Dossier réglementaire de régularisation – ARTELIA, juillet 2025, réf. 4090662, version définitive du 01/07/2025</w:t>
            </w:r>
          </w:p>
        </w:tc>
      </w:tr>
      <w:tr w:rsidR="00545612" w14:paraId="2D2C1BF2" w14:textId="77777777">
        <w:tc>
          <w:tcPr>
            <w:tcW w:w="2200" w:type="dxa"/>
            <w:tcBorders>
              <w:top w:val="single" w:sz="4" w:space="0" w:color="C9D3DA"/>
              <w:left w:val="single" w:sz="4" w:space="0" w:color="C9D3DA"/>
              <w:bottom w:val="single" w:sz="4" w:space="0" w:color="C9D3DA"/>
              <w:right w:val="single" w:sz="4" w:space="0" w:color="C9D3DA"/>
            </w:tcBorders>
            <w:shd w:val="clear" w:color="auto" w:fill="EAF2F4"/>
            <w:tcMar>
              <w:top w:w="80" w:type="dxa"/>
              <w:left w:w="120" w:type="dxa"/>
              <w:bottom w:w="80" w:type="dxa"/>
              <w:right w:w="120" w:type="dxa"/>
            </w:tcMar>
          </w:tcPr>
          <w:p w14:paraId="23382C12" w14:textId="77777777" w:rsidR="00545612" w:rsidRDefault="00000000">
            <w:pPr>
              <w:spacing w:after="40"/>
            </w:pPr>
            <w:r>
              <w:rPr>
                <w:b/>
                <w:bCs/>
                <w:color w:val="1F3A5F"/>
              </w:rPr>
              <w:t>Demandeur</w:t>
            </w:r>
          </w:p>
        </w:tc>
        <w:tc>
          <w:tcPr>
            <w:tcW w:w="74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3CFF6756" w14:textId="77777777" w:rsidR="00545612" w:rsidRDefault="00000000">
            <w:pPr>
              <w:spacing w:after="40"/>
            </w:pPr>
            <w:r>
              <w:t>Commune de l’Argentière-la-Bessée</w:t>
            </w:r>
          </w:p>
        </w:tc>
      </w:tr>
      <w:tr w:rsidR="00545612" w14:paraId="265EAB2A" w14:textId="77777777">
        <w:tc>
          <w:tcPr>
            <w:tcW w:w="2200" w:type="dxa"/>
            <w:tcBorders>
              <w:top w:val="single" w:sz="4" w:space="0" w:color="C9D3DA"/>
              <w:left w:val="single" w:sz="4" w:space="0" w:color="C9D3DA"/>
              <w:bottom w:val="single" w:sz="4" w:space="0" w:color="C9D3DA"/>
              <w:right w:val="single" w:sz="4" w:space="0" w:color="C9D3DA"/>
            </w:tcBorders>
            <w:shd w:val="clear" w:color="auto" w:fill="EAF2F4"/>
            <w:tcMar>
              <w:top w:w="80" w:type="dxa"/>
              <w:left w:w="120" w:type="dxa"/>
              <w:bottom w:w="80" w:type="dxa"/>
              <w:right w:w="120" w:type="dxa"/>
            </w:tcMar>
          </w:tcPr>
          <w:p w14:paraId="1038D441" w14:textId="77777777" w:rsidR="00545612" w:rsidRDefault="00000000">
            <w:pPr>
              <w:spacing w:after="40"/>
            </w:pPr>
            <w:r>
              <w:rPr>
                <w:b/>
                <w:bCs/>
                <w:color w:val="1F3A5F"/>
              </w:rPr>
              <w:t>Rédacteur</w:t>
            </w:r>
          </w:p>
        </w:tc>
        <w:tc>
          <w:tcPr>
            <w:tcW w:w="74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F338412" w14:textId="1F02C1DC" w:rsidR="00545612" w:rsidRDefault="00000000">
            <w:pPr>
              <w:spacing w:after="40"/>
            </w:pPr>
            <w:r>
              <w:t>Antoine Dubost</w:t>
            </w:r>
          </w:p>
        </w:tc>
      </w:tr>
      <w:tr w:rsidR="00545612" w14:paraId="7E083D0D" w14:textId="77777777">
        <w:tc>
          <w:tcPr>
            <w:tcW w:w="2200" w:type="dxa"/>
            <w:tcBorders>
              <w:top w:val="single" w:sz="4" w:space="0" w:color="C9D3DA"/>
              <w:left w:val="single" w:sz="4" w:space="0" w:color="C9D3DA"/>
              <w:bottom w:val="single" w:sz="4" w:space="0" w:color="C9D3DA"/>
              <w:right w:val="single" w:sz="4" w:space="0" w:color="C9D3DA"/>
            </w:tcBorders>
            <w:shd w:val="clear" w:color="auto" w:fill="EAF2F4"/>
            <w:tcMar>
              <w:top w:w="80" w:type="dxa"/>
              <w:left w:w="120" w:type="dxa"/>
              <w:bottom w:w="80" w:type="dxa"/>
              <w:right w:w="120" w:type="dxa"/>
            </w:tcMar>
          </w:tcPr>
          <w:p w14:paraId="18D93138" w14:textId="77777777" w:rsidR="00545612" w:rsidRDefault="00000000">
            <w:pPr>
              <w:spacing w:after="40"/>
            </w:pPr>
            <w:r>
              <w:rPr>
                <w:b/>
                <w:bCs/>
                <w:color w:val="1F3A5F"/>
              </w:rPr>
              <w:t>Date</w:t>
            </w:r>
          </w:p>
        </w:tc>
        <w:tc>
          <w:tcPr>
            <w:tcW w:w="74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F41E558" w14:textId="77777777" w:rsidR="00545612" w:rsidRDefault="00000000">
            <w:pPr>
              <w:spacing w:after="40"/>
            </w:pPr>
            <w:r>
              <w:t>11 septembre 2026</w:t>
            </w:r>
          </w:p>
        </w:tc>
      </w:tr>
    </w:tbl>
    <w:p w14:paraId="1D1B24FE" w14:textId="77777777" w:rsidR="00545612" w:rsidRDefault="00545612">
      <w:pPr>
        <w:spacing w:after="200" w:line="276" w:lineRule="auto"/>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45612" w14:paraId="59C254EC" w14:textId="77777777">
        <w:tc>
          <w:tcPr>
            <w:tcW w:w="9638" w:type="dxa"/>
            <w:tcBorders>
              <w:top w:val="none" w:sz="0" w:space="0" w:color="FFFFFF"/>
              <w:left w:val="single" w:sz="24" w:space="0" w:color="2E7D8C"/>
              <w:bottom w:val="none" w:sz="0" w:space="0" w:color="FFFFFF"/>
              <w:right w:val="none" w:sz="0" w:space="0" w:color="FFFFFF"/>
            </w:tcBorders>
            <w:shd w:val="clear" w:color="auto" w:fill="EAF2F4"/>
            <w:tcMar>
              <w:top w:w="140" w:type="dxa"/>
              <w:left w:w="220" w:type="dxa"/>
              <w:bottom w:w="140" w:type="dxa"/>
              <w:right w:w="220" w:type="dxa"/>
            </w:tcMar>
          </w:tcPr>
          <w:p w14:paraId="3566F51F" w14:textId="77777777" w:rsidR="00545612" w:rsidRDefault="00000000">
            <w:pPr>
              <w:spacing w:after="100" w:line="276" w:lineRule="auto"/>
              <w:jc w:val="both"/>
            </w:pPr>
            <w:r>
              <w:rPr>
                <w:b/>
                <w:bCs/>
                <w:color w:val="1F3A5F"/>
                <w:sz w:val="22"/>
                <w:szCs w:val="22"/>
              </w:rPr>
              <w:t>Synthèse</w:t>
            </w:r>
          </w:p>
          <w:p w14:paraId="49D67FBA" w14:textId="77777777" w:rsidR="00545612" w:rsidRDefault="00000000">
            <w:pPr>
              <w:spacing w:after="120" w:line="276" w:lineRule="auto"/>
              <w:jc w:val="both"/>
            </w:pPr>
            <w:r>
              <w:t xml:space="preserve">Le dossier est favorable à la pratique sur le fond : il conclut à l’absence d’impact du stade sur le profil en long, la faune piscicole et le risque inondation. Il se limite toutefois à </w:t>
            </w:r>
            <w:r>
              <w:rPr>
                <w:b/>
                <w:bCs/>
              </w:rPr>
              <w:t>régulariser l’existant sans organiser sa gestion future</w:t>
            </w:r>
            <w:r>
              <w:t>, alors que c’est là que se situent les enjeux pour la pratique.</w:t>
            </w:r>
          </w:p>
          <w:p w14:paraId="44EED7C4" w14:textId="2AABB823" w:rsidR="00545612" w:rsidRDefault="00000000">
            <w:pPr>
              <w:spacing w:after="120" w:line="276" w:lineRule="auto"/>
              <w:jc w:val="both"/>
            </w:pPr>
            <w:r>
              <w:t xml:space="preserve">En l’état, la régularisation reconduirait de fait le blocage connu depuis 1992 : </w:t>
            </w:r>
            <w:r>
              <w:rPr>
                <w:b/>
                <w:bCs/>
              </w:rPr>
              <w:t>un dossier réglementaire par intervention d’entretien</w:t>
            </w:r>
            <w:r>
              <w:t>. Quatre demandes sont</w:t>
            </w:r>
            <w:r w:rsidR="003067A7">
              <w:t xml:space="preserve"> donc</w:t>
            </w:r>
            <w:r>
              <w:t xml:space="preserve"> prioritaires :</w:t>
            </w:r>
          </w:p>
          <w:p w14:paraId="19D841D6" w14:textId="77777777" w:rsidR="00545612" w:rsidRDefault="00000000">
            <w:pPr>
              <w:pStyle w:val="Paragraphedeliste"/>
              <w:numPr>
                <w:ilvl w:val="0"/>
                <w:numId w:val="2"/>
              </w:numPr>
              <w:spacing w:after="80" w:line="276" w:lineRule="auto"/>
              <w:jc w:val="both"/>
            </w:pPr>
            <w:proofErr w:type="gramStart"/>
            <w:r>
              <w:t>une</w:t>
            </w:r>
            <w:proofErr w:type="gramEnd"/>
            <w:r>
              <w:t xml:space="preserve"> </w:t>
            </w:r>
            <w:r>
              <w:rPr>
                <w:b/>
                <w:bCs/>
              </w:rPr>
              <w:t>autorisation pluriannuelle d’entretien</w:t>
            </w:r>
            <w:r>
              <w:t xml:space="preserve"> (blocs, épis, curage plafonné, engins dans le lit) ;</w:t>
            </w:r>
          </w:p>
          <w:p w14:paraId="18627B19" w14:textId="77777777" w:rsidR="00545612" w:rsidRDefault="00000000">
            <w:pPr>
              <w:pStyle w:val="Paragraphedeliste"/>
              <w:numPr>
                <w:ilvl w:val="0"/>
                <w:numId w:val="2"/>
              </w:numPr>
              <w:spacing w:after="80" w:line="276" w:lineRule="auto"/>
              <w:jc w:val="both"/>
            </w:pPr>
            <w:proofErr w:type="gramStart"/>
            <w:r>
              <w:t>une</w:t>
            </w:r>
            <w:proofErr w:type="gramEnd"/>
            <w:r>
              <w:t xml:space="preserve"> </w:t>
            </w:r>
            <w:r>
              <w:rPr>
                <w:b/>
                <w:bCs/>
              </w:rPr>
              <w:t>clause de travaux d’urgence</w:t>
            </w:r>
            <w:r>
              <w:t xml:space="preserve"> de sécurisation hors période ;</w:t>
            </w:r>
          </w:p>
          <w:p w14:paraId="15192515" w14:textId="77777777" w:rsidR="00545612" w:rsidRDefault="00000000">
            <w:pPr>
              <w:pStyle w:val="Paragraphedeliste"/>
              <w:numPr>
                <w:ilvl w:val="0"/>
                <w:numId w:val="2"/>
              </w:numPr>
              <w:spacing w:after="80" w:line="276" w:lineRule="auto"/>
              <w:jc w:val="both"/>
            </w:pPr>
            <w:proofErr w:type="gramStart"/>
            <w:r>
              <w:t>un</w:t>
            </w:r>
            <w:proofErr w:type="gramEnd"/>
            <w:r>
              <w:t xml:space="preserve"> </w:t>
            </w:r>
            <w:r>
              <w:rPr>
                <w:b/>
                <w:bCs/>
              </w:rPr>
              <w:t>état de référence topographique précis</w:t>
            </w:r>
            <w:r>
              <w:t xml:space="preserve"> de l’aménagement actuel ;</w:t>
            </w:r>
          </w:p>
          <w:p w14:paraId="00B0568C" w14:textId="77777777" w:rsidR="00545612" w:rsidRDefault="00000000">
            <w:pPr>
              <w:pStyle w:val="Paragraphedeliste"/>
              <w:numPr>
                <w:ilvl w:val="0"/>
                <w:numId w:val="2"/>
              </w:numPr>
              <w:spacing w:after="80" w:line="276" w:lineRule="auto"/>
              <w:jc w:val="both"/>
            </w:pPr>
            <w:proofErr w:type="gramStart"/>
            <w:r>
              <w:t>la</w:t>
            </w:r>
            <w:proofErr w:type="gramEnd"/>
            <w:r>
              <w:t xml:space="preserve"> </w:t>
            </w:r>
            <w:r>
              <w:rPr>
                <w:b/>
                <w:bCs/>
              </w:rPr>
              <w:t>restauration de la zone calme de départ</w:t>
            </w:r>
            <w:r>
              <w:t xml:space="preserve"> (seuil aval de la passerelle).</w:t>
            </w:r>
          </w:p>
          <w:p w14:paraId="07F4EA04" w14:textId="77777777" w:rsidR="00545612" w:rsidRDefault="00000000">
            <w:pPr>
              <w:spacing w:line="276" w:lineRule="auto"/>
              <w:jc w:val="both"/>
            </w:pPr>
            <w:r>
              <w:t>Plusieurs fragilités réglementaires (régime déclaration/autorisation, absence d’évaluation des incidences Natura 2000, continuité écologique peu étayée) exposent par ailleurs le dossier à une demande de compléments de la police de l’eau.</w:t>
            </w:r>
          </w:p>
        </w:tc>
      </w:tr>
    </w:tbl>
    <w:p w14:paraId="0F40D34B" w14:textId="77777777" w:rsidR="00545612" w:rsidRDefault="00000000">
      <w:pPr>
        <w:pStyle w:val="Titre1"/>
        <w:keepNext/>
        <w:pBdr>
          <w:bottom w:val="single" w:sz="6" w:space="2" w:color="2E7D8C"/>
        </w:pBdr>
        <w:spacing w:before="280" w:after="140"/>
      </w:pPr>
      <w:r>
        <w:t>1. Contexte</w:t>
      </w:r>
    </w:p>
    <w:p w14:paraId="44F68F1B" w14:textId="77777777" w:rsidR="00545612" w:rsidRDefault="00000000">
      <w:pPr>
        <w:spacing w:after="120" w:line="276" w:lineRule="auto"/>
        <w:jc w:val="both"/>
      </w:pPr>
      <w:r>
        <w:t xml:space="preserve">Le stade d’eau vive est un aménagement artificiel de 400 m dans le lit de la Durance (dénivelé de 4 m, pente de 1 %), à l’aval de la confluence du </w:t>
      </w:r>
      <w:proofErr w:type="spellStart"/>
      <w:r>
        <w:t>Fournel</w:t>
      </w:r>
      <w:proofErr w:type="spellEnd"/>
      <w:r>
        <w:t>. Conçu par EDF, autorisé par arrêté préfectoral du 13 octobre 1992 pour 15 ans et réalisé au printemps 1993, il comporte 50 portes de slalom permanentes, une rampe de départ et 10 portes gonflables de kayak-cross. Il est praticable entre 15 et 80 m³/s.</w:t>
      </w:r>
    </w:p>
    <w:p w14:paraId="41DCD4C0" w14:textId="77777777" w:rsidR="00545612" w:rsidRDefault="00000000">
      <w:pPr>
        <w:spacing w:after="120" w:line="276" w:lineRule="auto"/>
        <w:jc w:val="both"/>
      </w:pPr>
      <w:r>
        <w:t>Site d’accès libre et gratuit, il a accueilli de nombreuses compétitions nationales et internationales (championnats d’Europe de slalom 2006, Coupe du monde ICF 2011, championnats du monde de raft 2021). Labellisé centre de préparation aux Jeux de Paris 2024, il sert de support au centre de formation aux métiers de l’eau vive, à une classe sportive du collège et au club local.</w:t>
      </w:r>
    </w:p>
    <w:p w14:paraId="4FDAB0B3" w14:textId="7E7E5BB7" w:rsidR="00545612" w:rsidRDefault="00000000">
      <w:pPr>
        <w:spacing w:after="120" w:line="276" w:lineRule="auto"/>
        <w:jc w:val="both"/>
      </w:pPr>
      <w:r>
        <w:t xml:space="preserve">L’autorisation n’ayant pas été renouvelée à son échéance (2007), l’ouvrage </w:t>
      </w:r>
      <w:r>
        <w:rPr>
          <w:b/>
          <w:bCs/>
        </w:rPr>
        <w:t>n’a plus d’existence administrative</w:t>
      </w:r>
      <w:r w:rsidR="003067A7">
        <w:rPr>
          <w:b/>
          <w:bCs/>
        </w:rPr>
        <w:t xml:space="preserve"> officielle, bien que présent sur le Data ES</w:t>
      </w:r>
      <w:r>
        <w:t>. Le dossier ARTELIA vise à régulariser cette situation. Il dresse un bilan des interventions réalisées (12 opérations, 212 629 € TTC depuis 1995), de l’évolution du lit et de l’impact piscicole.</w:t>
      </w:r>
    </w:p>
    <w:p w14:paraId="13B9B2E6" w14:textId="77777777" w:rsidR="00545612" w:rsidRDefault="00000000">
      <w:pPr>
        <w:pStyle w:val="Titre1"/>
        <w:keepNext/>
        <w:pBdr>
          <w:bottom w:val="single" w:sz="6" w:space="2" w:color="2E7D8C"/>
        </w:pBdr>
        <w:spacing w:before="280" w:after="140"/>
      </w:pPr>
      <w:r>
        <w:lastRenderedPageBreak/>
        <w:t>2. Enjeux prioritaires pour la pratique</w:t>
      </w:r>
    </w:p>
    <w:p w14:paraId="5610DC4C" w14:textId="77777777" w:rsidR="00545612" w:rsidRDefault="00000000">
      <w:pPr>
        <w:pStyle w:val="Titre2"/>
        <w:keepNext/>
        <w:spacing w:before="200" w:after="80"/>
      </w:pPr>
      <w:r>
        <w:t>2.1. L’entretien du stade : point central non traité</w:t>
      </w:r>
    </w:p>
    <w:p w14:paraId="5FE03908" w14:textId="77777777" w:rsidR="00545612" w:rsidRDefault="00000000">
      <w:pPr>
        <w:spacing w:after="120" w:line="276" w:lineRule="auto"/>
        <w:jc w:val="both"/>
      </w:pPr>
      <w:r>
        <w:t>L’article 2 de l’arrêté de 1992 limitait l’entretien aux seules interventions réalisables depuis les berges et interdisait tout engin dans le lit vif. Chacune des interventions depuis 1995 a donc nécessité un dossier de déclaration puis un porter à connaissance. Le dossier de régularisation ne demande pas la levée de cette restriction : le volet « moyens de surveillance et d’entretien » tient en une demi-page</w:t>
      </w:r>
      <w:r>
        <w:rPr>
          <w:i/>
          <w:iCs/>
          <w:color w:val="5A6470"/>
          <w:sz w:val="18"/>
          <w:szCs w:val="18"/>
        </w:rPr>
        <w:t xml:space="preserve"> (p. 30 et 49)</w:t>
      </w:r>
      <w:r>
        <w:t>.</w:t>
      </w:r>
    </w:p>
    <w:p w14:paraId="37F8D78D" w14:textId="77777777" w:rsidR="00545612" w:rsidRDefault="00000000">
      <w:pPr>
        <w:spacing w:after="120" w:line="276" w:lineRule="auto"/>
        <w:jc w:val="both"/>
      </w:pPr>
      <w:r>
        <w:t>Le futur arrêté devrait autoriser, dans un cadre pluriannuel et sur simple information préalable du service de police de l’eau :</w:t>
      </w:r>
    </w:p>
    <w:p w14:paraId="6072086C" w14:textId="77777777" w:rsidR="00545612" w:rsidRDefault="00000000">
      <w:pPr>
        <w:pStyle w:val="Paragraphedeliste"/>
        <w:numPr>
          <w:ilvl w:val="0"/>
          <w:numId w:val="2"/>
        </w:numPr>
        <w:spacing w:after="80" w:line="276" w:lineRule="auto"/>
        <w:jc w:val="both"/>
      </w:pPr>
      <w:proofErr w:type="gramStart"/>
      <w:r>
        <w:t>le</w:t>
      </w:r>
      <w:proofErr w:type="gramEnd"/>
      <w:r>
        <w:t xml:space="preserve"> </w:t>
      </w:r>
      <w:r>
        <w:rPr>
          <w:b/>
          <w:bCs/>
        </w:rPr>
        <w:t>repositionnement de blocs et la réfection des épis</w:t>
      </w:r>
      <w:r>
        <w:t xml:space="preserve"> pour revenir à l’état de référence ;</w:t>
      </w:r>
    </w:p>
    <w:p w14:paraId="11BA0D06" w14:textId="77777777" w:rsidR="00545612" w:rsidRDefault="00000000">
      <w:pPr>
        <w:pStyle w:val="Paragraphedeliste"/>
        <w:numPr>
          <w:ilvl w:val="0"/>
          <w:numId w:val="2"/>
        </w:numPr>
        <w:spacing w:after="80" w:line="276" w:lineRule="auto"/>
        <w:jc w:val="both"/>
      </w:pPr>
      <w:proofErr w:type="gramStart"/>
      <w:r>
        <w:t>un</w:t>
      </w:r>
      <w:proofErr w:type="gramEnd"/>
      <w:r>
        <w:t xml:space="preserve"> </w:t>
      </w:r>
      <w:r>
        <w:rPr>
          <w:b/>
          <w:bCs/>
        </w:rPr>
        <w:t>curage plafonné</w:t>
      </w:r>
      <w:r>
        <w:t xml:space="preserve"> en volume (annuel ou par opération), avec régalage sur berges érodées ou réinjection en aval ; pour mémoire, moins de 2 000 m³ ont été curés depuis 1993, soit environ 75 m³/an, à comparer à un transit sédimentaire moyen de 48 000 m³/an ;</w:t>
      </w:r>
    </w:p>
    <w:p w14:paraId="29926756" w14:textId="77777777" w:rsidR="00545612" w:rsidRDefault="00000000">
      <w:pPr>
        <w:pStyle w:val="Paragraphedeliste"/>
        <w:numPr>
          <w:ilvl w:val="0"/>
          <w:numId w:val="2"/>
        </w:numPr>
        <w:spacing w:after="80" w:line="276" w:lineRule="auto"/>
        <w:jc w:val="both"/>
      </w:pPr>
      <w:proofErr w:type="gramStart"/>
      <w:r>
        <w:t>l’usage</w:t>
      </w:r>
      <w:proofErr w:type="gramEnd"/>
      <w:r>
        <w:t xml:space="preserve"> de </w:t>
      </w:r>
      <w:r>
        <w:rPr>
          <w:b/>
          <w:bCs/>
        </w:rPr>
        <w:t>pelles araignées dans le lit</w:t>
      </w:r>
      <w:r>
        <w:t xml:space="preserve"> et un </w:t>
      </w:r>
      <w:r>
        <w:rPr>
          <w:b/>
          <w:bCs/>
        </w:rPr>
        <w:t>nombre de traversées encadré</w:t>
      </w:r>
      <w:r>
        <w:t xml:space="preserve"> pour les engins plus lourds, notamment en rive droite ;</w:t>
      </w:r>
    </w:p>
    <w:p w14:paraId="70932502" w14:textId="77777777" w:rsidR="00545612" w:rsidRDefault="00000000">
      <w:pPr>
        <w:pStyle w:val="Paragraphedeliste"/>
        <w:numPr>
          <w:ilvl w:val="0"/>
          <w:numId w:val="2"/>
        </w:numPr>
        <w:spacing w:after="80" w:line="276" w:lineRule="auto"/>
        <w:jc w:val="both"/>
      </w:pPr>
      <w:proofErr w:type="gramStart"/>
      <w:r>
        <w:t>la</w:t>
      </w:r>
      <w:proofErr w:type="gramEnd"/>
      <w:r>
        <w:t xml:space="preserve"> </w:t>
      </w:r>
      <w:r>
        <w:rPr>
          <w:b/>
          <w:bCs/>
        </w:rPr>
        <w:t>fenêtre d’intervention du 15 mars au 30 avril</w:t>
      </w:r>
      <w:r>
        <w:t>, cohérente avec les interventions passées.</w:t>
      </w:r>
    </w:p>
    <w:p w14:paraId="57FFA49A" w14:textId="77777777" w:rsidR="00545612" w:rsidRDefault="00000000">
      <w:pPr>
        <w:pStyle w:val="Titre2"/>
        <w:keepNext/>
        <w:spacing w:before="200" w:after="80"/>
      </w:pPr>
      <w:r>
        <w:t>2.2. Travaux d’urgence hors période</w:t>
      </w:r>
    </w:p>
    <w:p w14:paraId="055A90EC" w14:textId="77777777" w:rsidR="00545612" w:rsidRDefault="00000000">
      <w:pPr>
        <w:spacing w:after="120" w:line="276" w:lineRule="auto"/>
        <w:jc w:val="both"/>
      </w:pPr>
      <w:r>
        <w:t xml:space="preserve">La crue du 21 juin 2024 (environ 240 m³/s, au-delà de la crue décennale) a endommagé le stade en début de saison. Or les déplacements de blocs peuvent créer des risques de siphon ou de coincement pour les pratiquants. Une </w:t>
      </w:r>
      <w:r>
        <w:rPr>
          <w:b/>
          <w:bCs/>
        </w:rPr>
        <w:t>clause de travaux d’urgence de mise en sécurité</w:t>
      </w:r>
      <w:r>
        <w:t>, activable en dehors de la fenêtre de printemps, est indispensable. À défaut, le gestionnaire n’aura le choix qu’entre fermer le site ou intervenir sans autorisation</w:t>
      </w:r>
      <w:r>
        <w:rPr>
          <w:i/>
          <w:iCs/>
          <w:color w:val="5A6470"/>
          <w:sz w:val="18"/>
          <w:szCs w:val="18"/>
        </w:rPr>
        <w:t xml:space="preserve"> (p. 19)</w:t>
      </w:r>
      <w:r>
        <w:t>.</w:t>
      </w:r>
    </w:p>
    <w:p w14:paraId="7E767390" w14:textId="77777777" w:rsidR="00545612" w:rsidRDefault="00000000">
      <w:pPr>
        <w:pStyle w:val="Titre2"/>
        <w:keepNext/>
        <w:spacing w:before="200" w:after="80"/>
      </w:pPr>
      <w:r>
        <w:t>2.3. Absence d’état de référence actualisé</w:t>
      </w:r>
    </w:p>
    <w:p w14:paraId="213C669B" w14:textId="77777777" w:rsidR="00545612" w:rsidRDefault="00000000">
      <w:pPr>
        <w:spacing w:after="120" w:line="276" w:lineRule="auto"/>
        <w:jc w:val="both"/>
      </w:pPr>
      <w:r>
        <w:t>Le dossier superpose le plan de récolement de 1994 à l’</w:t>
      </w:r>
      <w:proofErr w:type="spellStart"/>
      <w:r>
        <w:t>orthophoto</w:t>
      </w:r>
      <w:proofErr w:type="spellEnd"/>
      <w:r>
        <w:t xml:space="preserve"> de 2024</w:t>
      </w:r>
      <w:r>
        <w:rPr>
          <w:i/>
          <w:iCs/>
          <w:color w:val="5A6470"/>
          <w:sz w:val="18"/>
          <w:szCs w:val="18"/>
        </w:rPr>
        <w:t xml:space="preserve"> (fig. 5, p. 17)</w:t>
      </w:r>
      <w:r>
        <w:t xml:space="preserve">. Or l’aménagement a évolué : modification de merlons (1995), retrait d’un merlon central (2009), reprise des épis de départ (2011), reconstruction d’épis et d’îlots centraux (2024), suppression des parties bétonnées d’origine. Sans </w:t>
      </w:r>
      <w:r>
        <w:rPr>
          <w:b/>
          <w:bCs/>
        </w:rPr>
        <w:t>plan précis de l’état actuel</w:t>
      </w:r>
      <w:r>
        <w:t xml:space="preserve"> (levé drone ou photogrammétrique géoréférencé, inventaire des blocs, épis et îlots), il sera impossible de démontrer ultérieurement qu’un entretien relève de la simple remise en état. Ce levé devrait être annexé à l’arrêté comme état de référence opposable.</w:t>
      </w:r>
    </w:p>
    <w:p w14:paraId="25391590" w14:textId="77777777" w:rsidR="00545612" w:rsidRDefault="00000000">
      <w:pPr>
        <w:pStyle w:val="Titre2"/>
        <w:keepNext/>
        <w:spacing w:before="200" w:after="80"/>
      </w:pPr>
      <w:r>
        <w:t>2.4. Dégradation de la zone calme de départ</w:t>
      </w:r>
    </w:p>
    <w:p w14:paraId="19FCF335" w14:textId="77777777" w:rsidR="00545612" w:rsidRDefault="00000000">
      <w:pPr>
        <w:spacing w:after="120" w:line="276" w:lineRule="auto"/>
        <w:jc w:val="both"/>
      </w:pPr>
      <w:r>
        <w:t xml:space="preserve">Le dossier constate que le seuil situé en aval de la passerelle s’est amoindri par déplacement de blocs et que </w:t>
      </w:r>
      <w:r>
        <w:rPr>
          <w:b/>
          <w:bCs/>
        </w:rPr>
        <w:t>la zone calme de départ du stade est affectée</w:t>
      </w:r>
      <w:r>
        <w:t>, tandis qu’un nouveau seuil est apparu en amont immédiat de la passerelle</w:t>
      </w:r>
      <w:r>
        <w:rPr>
          <w:i/>
          <w:iCs/>
          <w:color w:val="5A6470"/>
          <w:sz w:val="18"/>
          <w:szCs w:val="18"/>
        </w:rPr>
        <w:t xml:space="preserve"> (p. 21-23)</w:t>
      </w:r>
      <w:r>
        <w:t xml:space="preserve">. Aucune mesure n’est proposée. Ce bassin est fonctionnel pour les départs de slalom et de kayak-cross : sa </w:t>
      </w:r>
      <w:r>
        <w:rPr>
          <w:b/>
          <w:bCs/>
        </w:rPr>
        <w:t>restauration à l’état de 1994/2012</w:t>
      </w:r>
      <w:r>
        <w:t xml:space="preserve"> doit figurer explicitement parmi les opérations autorisées.</w:t>
      </w:r>
    </w:p>
    <w:p w14:paraId="180AED15" w14:textId="77777777" w:rsidR="00545612" w:rsidRDefault="00000000">
      <w:pPr>
        <w:pStyle w:val="Titre2"/>
        <w:keepNext/>
        <w:spacing w:before="200" w:after="80"/>
      </w:pPr>
      <w:r>
        <w:t>2.5. Clause de non-reconstruction à ne pas reconduire</w:t>
      </w:r>
    </w:p>
    <w:p w14:paraId="7635F446" w14:textId="77777777" w:rsidR="00545612" w:rsidRDefault="00000000">
      <w:pPr>
        <w:spacing w:after="120" w:line="276" w:lineRule="auto"/>
        <w:jc w:val="both"/>
      </w:pPr>
      <w:r>
        <w:t>L’arrêté de 1992 prévoyait que l’ouvrage devait résister à la crue quinquennale (180 m³/s), faute de quoi sa reconstruction ne serait pas autorisée</w:t>
      </w:r>
      <w:r>
        <w:rPr>
          <w:i/>
          <w:iCs/>
          <w:color w:val="5A6470"/>
          <w:sz w:val="18"/>
          <w:szCs w:val="18"/>
        </w:rPr>
        <w:t xml:space="preserve"> (p. 30)</w:t>
      </w:r>
      <w:r>
        <w:t xml:space="preserve">. Le dossier se contente de constater la bonne tenue de l’ouvrage en 2024. Il convient de demander que </w:t>
      </w:r>
      <w:r>
        <w:rPr>
          <w:b/>
          <w:bCs/>
        </w:rPr>
        <w:t>cette clause ne soit pas reprise</w:t>
      </w:r>
      <w:r>
        <w:t>, ou qu’elle soit remplacée par une procédure de remise en état après crue exceptionnelle.</w:t>
      </w:r>
    </w:p>
    <w:p w14:paraId="0EE923BC" w14:textId="77777777" w:rsidR="00545612" w:rsidRDefault="00000000">
      <w:pPr>
        <w:pStyle w:val="Titre2"/>
        <w:keepNext/>
        <w:spacing w:before="200" w:after="80"/>
      </w:pPr>
      <w:r>
        <w:t>2.6. Durée et suivi de l’autorisation</w:t>
      </w:r>
    </w:p>
    <w:p w14:paraId="210C91FB" w14:textId="77777777" w:rsidR="00545612" w:rsidRDefault="00000000">
      <w:pPr>
        <w:spacing w:after="120" w:line="276" w:lineRule="auto"/>
        <w:jc w:val="both"/>
      </w:pPr>
      <w:r>
        <w:t xml:space="preserve">L’autorisation initiale a expiré en 2007 sans que l’échéance soit anticipée. Il est recommandé de solliciter une </w:t>
      </w:r>
      <w:r>
        <w:rPr>
          <w:b/>
          <w:bCs/>
        </w:rPr>
        <w:t>durée d’autorisation longue</w:t>
      </w:r>
      <w:r>
        <w:t>, de fixer dans le calendrier de la commune la date limite de dépôt de la demande de prolongation et d’en partager le suivi avec le comité régional de canoë-kayak.</w:t>
      </w:r>
    </w:p>
    <w:p w14:paraId="7A4903E0" w14:textId="77777777" w:rsidR="00545612" w:rsidRDefault="00000000">
      <w:pPr>
        <w:pStyle w:val="Titre2"/>
        <w:keepNext/>
        <w:spacing w:before="200" w:after="80"/>
      </w:pPr>
      <w:r>
        <w:lastRenderedPageBreak/>
        <w:t>2.7. Équipements annexes non décrits</w:t>
      </w:r>
    </w:p>
    <w:p w14:paraId="5E26A355" w14:textId="77777777" w:rsidR="00545612" w:rsidRDefault="00000000">
      <w:pPr>
        <w:spacing w:after="120" w:line="276" w:lineRule="auto"/>
        <w:jc w:val="both"/>
      </w:pPr>
      <w:r>
        <w:t xml:space="preserve">Le dossier ne décrit ni les </w:t>
      </w:r>
      <w:r>
        <w:rPr>
          <w:b/>
          <w:bCs/>
        </w:rPr>
        <w:t>câbles, poteaux et ancrages</w:t>
      </w:r>
      <w:r>
        <w:t xml:space="preserve"> des 50 portes permanentes, ni la </w:t>
      </w:r>
      <w:r>
        <w:rPr>
          <w:b/>
          <w:bCs/>
        </w:rPr>
        <w:t>rampe de départ du kayak-cross</w:t>
      </w:r>
      <w:r>
        <w:t xml:space="preserve">, ni les </w:t>
      </w:r>
      <w:r>
        <w:rPr>
          <w:b/>
          <w:bCs/>
        </w:rPr>
        <w:t>accès, embarquements et débarquements</w:t>
      </w:r>
      <w:r>
        <w:t>. Implantés en lit mineur ou en berge, ces équipements doivent être explicitement couverts par la régularisation pour ne pas rester sans titre.</w:t>
      </w:r>
    </w:p>
    <w:p w14:paraId="0B54D092" w14:textId="77777777" w:rsidR="00545612" w:rsidRDefault="00000000">
      <w:pPr>
        <w:pStyle w:val="Titre2"/>
        <w:keepNext/>
        <w:spacing w:before="200" w:after="80"/>
      </w:pPr>
      <w:r>
        <w:t>2.8. Débits de pratique</w:t>
      </w:r>
    </w:p>
    <w:p w14:paraId="4FD2189A" w14:textId="77777777" w:rsidR="00545612" w:rsidRDefault="00000000">
      <w:pPr>
        <w:spacing w:after="120" w:line="276" w:lineRule="auto"/>
        <w:jc w:val="both"/>
      </w:pPr>
      <w:r>
        <w:t xml:space="preserve">La plage de pratique (15 à 80 m³/s) dépend de l’hydrologie et, le cas échéant, de la gestion des ouvrages hydroélectriques amont. EDF est cité comme partenaire historique du site, mais le dossier ne mentionne aucune convention ni aucun engagement sur les débits. Un </w:t>
      </w:r>
      <w:r>
        <w:rPr>
          <w:b/>
          <w:bCs/>
        </w:rPr>
        <w:t>point avec EDF</w:t>
      </w:r>
      <w:r>
        <w:t xml:space="preserve"> est à prévoir.</w:t>
      </w:r>
    </w:p>
    <w:p w14:paraId="39FE32C8" w14:textId="1E9EC4BE" w:rsidR="00545612" w:rsidRDefault="00464296">
      <w:pPr>
        <w:pStyle w:val="Titre1"/>
        <w:keepNext/>
        <w:pBdr>
          <w:bottom w:val="single" w:sz="6" w:space="2" w:color="2E7D8C"/>
        </w:pBdr>
        <w:spacing w:before="280" w:after="140"/>
      </w:pPr>
      <w:r>
        <w:t>3</w:t>
      </w:r>
      <w:r w:rsidR="00000000">
        <w:t>. Argumentaire sportif à renforcer</w:t>
      </w:r>
    </w:p>
    <w:p w14:paraId="67EEF29A" w14:textId="5DBF2FA7" w:rsidR="00545612" w:rsidRDefault="00000000">
      <w:pPr>
        <w:pStyle w:val="Paragraphedeliste"/>
        <w:numPr>
          <w:ilvl w:val="0"/>
          <w:numId w:val="2"/>
        </w:numPr>
        <w:spacing w:after="80" w:line="276" w:lineRule="auto"/>
        <w:jc w:val="both"/>
      </w:pPr>
      <w:r>
        <w:rPr>
          <w:b/>
          <w:bCs/>
        </w:rPr>
        <w:t>Données socio-économiques absentes</w:t>
      </w:r>
      <w:r>
        <w:t xml:space="preserve"> : le dossier évoque un « fort impact socio-économique » sans le chiffrer. À compléter avec la fréquentation annuelle, les effectifs du centre de formation, de la classe sportive et du club, le label Paris 2024 et les retombées locales (</w:t>
      </w:r>
      <w:r w:rsidR="0075548E">
        <w:t>connues par le CRCK ?)</w:t>
      </w:r>
    </w:p>
    <w:p w14:paraId="54DDF6E1" w14:textId="6690ADB8" w:rsidR="00545612" w:rsidRDefault="00000000">
      <w:pPr>
        <w:pStyle w:val="Paragraphedeliste"/>
        <w:numPr>
          <w:ilvl w:val="0"/>
          <w:numId w:val="2"/>
        </w:numPr>
        <w:spacing w:after="80" w:line="276" w:lineRule="auto"/>
        <w:jc w:val="both"/>
      </w:pPr>
      <w:r>
        <w:rPr>
          <w:b/>
          <w:bCs/>
        </w:rPr>
        <w:t>Inscription au PDESI</w:t>
      </w:r>
      <w:r>
        <w:t xml:space="preserve"> des Hautes-Alpes et reconnaissance dans la charte du Parc national des Écrins : à vérifier et à citer le cas échéant</w:t>
      </w:r>
      <w:r w:rsidR="0075548E">
        <w:t xml:space="preserve"> (Voir avec Michel Baudry ?)</w:t>
      </w:r>
      <w:r>
        <w:t>.</w:t>
      </w:r>
    </w:p>
    <w:p w14:paraId="6254F605" w14:textId="77777777" w:rsidR="00545612" w:rsidRDefault="00000000">
      <w:pPr>
        <w:pStyle w:val="Paragraphedeliste"/>
        <w:numPr>
          <w:ilvl w:val="0"/>
          <w:numId w:val="2"/>
        </w:numPr>
        <w:spacing w:after="80" w:line="276" w:lineRule="auto"/>
        <w:jc w:val="both"/>
      </w:pPr>
      <w:r>
        <w:rPr>
          <w:b/>
          <w:bCs/>
        </w:rPr>
        <w:t>Tableau des manifestations</w:t>
      </w:r>
      <w:r>
        <w:t xml:space="preserve"> incomplet (années 2007, 2014 et 2022 absentes) ; les usages encadrés et commerciaux (rafting, eau vive loisir) ne sont pas mentionnés.</w:t>
      </w:r>
    </w:p>
    <w:p w14:paraId="706F0750" w14:textId="77777777" w:rsidR="00545612" w:rsidRDefault="00000000">
      <w:pPr>
        <w:pStyle w:val="Paragraphedeliste"/>
        <w:numPr>
          <w:ilvl w:val="0"/>
          <w:numId w:val="2"/>
        </w:numPr>
        <w:spacing w:after="80" w:line="276" w:lineRule="auto"/>
        <w:jc w:val="both"/>
      </w:pPr>
      <w:r>
        <w:rPr>
          <w:b/>
          <w:bCs/>
        </w:rPr>
        <w:t>Sécurité des pratiquants</w:t>
      </w:r>
      <w:r>
        <w:t xml:space="preserve"> : proposer un protocole de visite après chaque crue significative, associant la commune, le comité régional et le centre de formation, avec information des usagers.</w:t>
      </w:r>
    </w:p>
    <w:p w14:paraId="6E787EAC" w14:textId="710318F1" w:rsidR="00545612" w:rsidRDefault="00000000">
      <w:pPr>
        <w:pStyle w:val="Paragraphedeliste"/>
        <w:numPr>
          <w:ilvl w:val="0"/>
          <w:numId w:val="2"/>
        </w:numPr>
        <w:spacing w:after="80" w:line="276" w:lineRule="auto"/>
        <w:jc w:val="both"/>
      </w:pPr>
      <w:r>
        <w:rPr>
          <w:b/>
          <w:bCs/>
        </w:rPr>
        <w:t>Sensibilisation environnementale</w:t>
      </w:r>
      <w:r>
        <w:t xml:space="preserve"> : le dossier recommande de sensibiliser les usagers aux déchets (p. 40). La FFCK peut proposer ses outils (charte, signalétique, actions de nettoyage</w:t>
      </w:r>
      <w:r w:rsidR="0075548E">
        <w:t>, Gardiens…</w:t>
      </w:r>
      <w:r>
        <w:t>).</w:t>
      </w:r>
    </w:p>
    <w:p w14:paraId="7330CB8C" w14:textId="77777777" w:rsidR="0075548E" w:rsidRDefault="0075548E" w:rsidP="0075548E">
      <w:pPr>
        <w:pStyle w:val="Paragraphedeliste"/>
        <w:spacing w:after="80" w:line="276" w:lineRule="auto"/>
        <w:ind w:left="360"/>
        <w:jc w:val="both"/>
      </w:pPr>
    </w:p>
    <w:p w14:paraId="244D7D57" w14:textId="309DCB00" w:rsidR="00545612" w:rsidRDefault="0075548E">
      <w:pPr>
        <w:pStyle w:val="Titre1"/>
        <w:keepNext/>
        <w:pBdr>
          <w:bottom w:val="single" w:sz="6" w:space="2" w:color="2E7D8C"/>
        </w:pBdr>
        <w:spacing w:before="280" w:after="140"/>
      </w:pPr>
      <w:r>
        <w:t>5. Récapitulatif des demandes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238"/>
        <w:gridCol w:w="1500"/>
        <w:gridCol w:w="2400"/>
      </w:tblGrid>
      <w:tr w:rsidR="00545612" w14:paraId="5788D11C" w14:textId="77777777">
        <w:trPr>
          <w:tblHeader/>
        </w:trPr>
        <w:tc>
          <w:tcPr>
            <w:tcW w:w="500" w:type="dxa"/>
            <w:tcBorders>
              <w:top w:val="single" w:sz="4" w:space="0" w:color="C9D3DA"/>
              <w:left w:val="single" w:sz="4" w:space="0" w:color="C9D3DA"/>
              <w:bottom w:val="single" w:sz="4" w:space="0" w:color="C9D3DA"/>
              <w:right w:val="single" w:sz="4" w:space="0" w:color="C9D3DA"/>
            </w:tcBorders>
            <w:shd w:val="clear" w:color="auto" w:fill="1F3A5F"/>
            <w:tcMar>
              <w:top w:w="80" w:type="dxa"/>
              <w:left w:w="120" w:type="dxa"/>
              <w:bottom w:w="80" w:type="dxa"/>
              <w:right w:w="120" w:type="dxa"/>
            </w:tcMar>
          </w:tcPr>
          <w:p w14:paraId="4BCE2DA6" w14:textId="77777777" w:rsidR="00545612" w:rsidRDefault="00000000">
            <w:pPr>
              <w:spacing w:after="40"/>
            </w:pPr>
            <w:r>
              <w:rPr>
                <w:b/>
                <w:bCs/>
                <w:color w:val="FFFFFF"/>
              </w:rPr>
              <w:t>N°</w:t>
            </w:r>
          </w:p>
        </w:tc>
        <w:tc>
          <w:tcPr>
            <w:tcW w:w="5238" w:type="dxa"/>
            <w:tcBorders>
              <w:top w:val="single" w:sz="4" w:space="0" w:color="C9D3DA"/>
              <w:left w:val="single" w:sz="4" w:space="0" w:color="C9D3DA"/>
              <w:bottom w:val="single" w:sz="4" w:space="0" w:color="C9D3DA"/>
              <w:right w:val="single" w:sz="4" w:space="0" w:color="C9D3DA"/>
            </w:tcBorders>
            <w:shd w:val="clear" w:color="auto" w:fill="1F3A5F"/>
            <w:tcMar>
              <w:top w:w="80" w:type="dxa"/>
              <w:left w:w="120" w:type="dxa"/>
              <w:bottom w:w="80" w:type="dxa"/>
              <w:right w:w="120" w:type="dxa"/>
            </w:tcMar>
          </w:tcPr>
          <w:p w14:paraId="3FBA183D" w14:textId="77777777" w:rsidR="00545612" w:rsidRDefault="00000000">
            <w:pPr>
              <w:spacing w:after="40"/>
            </w:pPr>
            <w:r>
              <w:rPr>
                <w:b/>
                <w:bCs/>
                <w:color w:val="FFFFFF"/>
              </w:rPr>
              <w:t>Demande</w:t>
            </w:r>
          </w:p>
        </w:tc>
        <w:tc>
          <w:tcPr>
            <w:tcW w:w="1500" w:type="dxa"/>
            <w:tcBorders>
              <w:top w:val="single" w:sz="4" w:space="0" w:color="C9D3DA"/>
              <w:left w:val="single" w:sz="4" w:space="0" w:color="C9D3DA"/>
              <w:bottom w:val="single" w:sz="4" w:space="0" w:color="C9D3DA"/>
              <w:right w:val="single" w:sz="4" w:space="0" w:color="C9D3DA"/>
            </w:tcBorders>
            <w:shd w:val="clear" w:color="auto" w:fill="1F3A5F"/>
            <w:tcMar>
              <w:top w:w="80" w:type="dxa"/>
              <w:left w:w="120" w:type="dxa"/>
              <w:bottom w:w="80" w:type="dxa"/>
              <w:right w:w="120" w:type="dxa"/>
            </w:tcMar>
          </w:tcPr>
          <w:p w14:paraId="6140BB51" w14:textId="77777777" w:rsidR="00545612" w:rsidRDefault="00000000">
            <w:pPr>
              <w:spacing w:after="40"/>
            </w:pPr>
            <w:r>
              <w:rPr>
                <w:b/>
                <w:bCs/>
                <w:color w:val="FFFFFF"/>
              </w:rPr>
              <w:t>Priorité</w:t>
            </w:r>
          </w:p>
        </w:tc>
        <w:tc>
          <w:tcPr>
            <w:tcW w:w="2400" w:type="dxa"/>
            <w:tcBorders>
              <w:top w:val="single" w:sz="4" w:space="0" w:color="C9D3DA"/>
              <w:left w:val="single" w:sz="4" w:space="0" w:color="C9D3DA"/>
              <w:bottom w:val="single" w:sz="4" w:space="0" w:color="C9D3DA"/>
              <w:right w:val="single" w:sz="4" w:space="0" w:color="C9D3DA"/>
            </w:tcBorders>
            <w:shd w:val="clear" w:color="auto" w:fill="1F3A5F"/>
            <w:tcMar>
              <w:top w:w="80" w:type="dxa"/>
              <w:left w:w="120" w:type="dxa"/>
              <w:bottom w:w="80" w:type="dxa"/>
              <w:right w:w="120" w:type="dxa"/>
            </w:tcMar>
          </w:tcPr>
          <w:p w14:paraId="0B5F067E" w14:textId="77777777" w:rsidR="00545612" w:rsidRDefault="00000000">
            <w:pPr>
              <w:spacing w:after="40"/>
            </w:pPr>
            <w:r>
              <w:rPr>
                <w:b/>
                <w:bCs/>
                <w:color w:val="FFFFFF"/>
              </w:rPr>
              <w:t>Réf. dossier</w:t>
            </w:r>
          </w:p>
        </w:tc>
      </w:tr>
      <w:tr w:rsidR="00545612" w14:paraId="1DC210F3"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36CB07FF" w14:textId="77777777" w:rsidR="00545612" w:rsidRDefault="00000000">
            <w:pPr>
              <w:spacing w:after="40"/>
              <w:jc w:val="center"/>
            </w:pPr>
            <w:r>
              <w:t>1</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25FE9FE6" w14:textId="77777777" w:rsidR="00545612" w:rsidRDefault="00000000">
            <w:pPr>
              <w:spacing w:after="40"/>
            </w:pPr>
            <w:r>
              <w:t>Autorisation pluriannuelle d’entretien (repositionnement de blocs, réfection d’épis, curage plafonné avec réinjection aval, pelles araignées dans le lit, traversées encadrées, fenêtre 15 mars – 30 avril)</w:t>
            </w:r>
          </w:p>
        </w:tc>
        <w:tc>
          <w:tcPr>
            <w:tcW w:w="1500" w:type="dxa"/>
            <w:tcBorders>
              <w:top w:val="single" w:sz="4" w:space="0" w:color="C9D3DA"/>
              <w:left w:val="single" w:sz="4" w:space="0" w:color="C9D3DA"/>
              <w:bottom w:val="single" w:sz="4" w:space="0" w:color="C9D3DA"/>
              <w:right w:val="single" w:sz="4" w:space="0" w:color="C9D3DA"/>
            </w:tcBorders>
            <w:shd w:val="clear" w:color="auto" w:fill="F6D7D2"/>
            <w:tcMar>
              <w:top w:w="80" w:type="dxa"/>
              <w:left w:w="120" w:type="dxa"/>
              <w:bottom w:w="80" w:type="dxa"/>
              <w:right w:w="120" w:type="dxa"/>
            </w:tcMar>
          </w:tcPr>
          <w:p w14:paraId="3449015D" w14:textId="77777777" w:rsidR="00545612" w:rsidRDefault="00000000">
            <w:pPr>
              <w:spacing w:after="40"/>
            </w:pPr>
            <w:r>
              <w:rPr>
                <w:b/>
                <w:bCs/>
              </w:rPr>
              <w:t>Prioritaire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FC61936" w14:textId="77777777" w:rsidR="00545612" w:rsidRDefault="00000000">
            <w:pPr>
              <w:spacing w:after="40"/>
            </w:pPr>
            <w:r>
              <w:rPr>
                <w:color w:val="5A6470"/>
              </w:rPr>
              <w:t>p. 18, 30, 49</w:t>
            </w:r>
          </w:p>
        </w:tc>
      </w:tr>
      <w:tr w:rsidR="00545612" w14:paraId="1DCD4998"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3910F625" w14:textId="77777777" w:rsidR="00545612" w:rsidRDefault="00000000">
            <w:pPr>
              <w:spacing w:after="40"/>
              <w:jc w:val="center"/>
            </w:pPr>
            <w:r>
              <w:t>2</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ABFC84D" w14:textId="77777777" w:rsidR="00545612" w:rsidRDefault="00000000">
            <w:pPr>
              <w:spacing w:after="40"/>
            </w:pPr>
            <w:r>
              <w:t>Clause de travaux d’urgence de mise en sécurité hors période</w:t>
            </w:r>
          </w:p>
        </w:tc>
        <w:tc>
          <w:tcPr>
            <w:tcW w:w="1500" w:type="dxa"/>
            <w:tcBorders>
              <w:top w:val="single" w:sz="4" w:space="0" w:color="C9D3DA"/>
              <w:left w:val="single" w:sz="4" w:space="0" w:color="C9D3DA"/>
              <w:bottom w:val="single" w:sz="4" w:space="0" w:color="C9D3DA"/>
              <w:right w:val="single" w:sz="4" w:space="0" w:color="C9D3DA"/>
            </w:tcBorders>
            <w:shd w:val="clear" w:color="auto" w:fill="F6D7D2"/>
            <w:tcMar>
              <w:top w:w="80" w:type="dxa"/>
              <w:left w:w="120" w:type="dxa"/>
              <w:bottom w:w="80" w:type="dxa"/>
              <w:right w:w="120" w:type="dxa"/>
            </w:tcMar>
          </w:tcPr>
          <w:p w14:paraId="0A740A2B" w14:textId="77777777" w:rsidR="00545612" w:rsidRDefault="00000000">
            <w:pPr>
              <w:spacing w:after="40"/>
            </w:pPr>
            <w:r>
              <w:rPr>
                <w:b/>
                <w:bCs/>
              </w:rPr>
              <w:t>Prioritaire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20B6BF15" w14:textId="77777777" w:rsidR="00545612" w:rsidRDefault="00000000">
            <w:pPr>
              <w:spacing w:after="40"/>
            </w:pPr>
            <w:r>
              <w:rPr>
                <w:color w:val="5A6470"/>
              </w:rPr>
              <w:t>p. 19, 49</w:t>
            </w:r>
          </w:p>
        </w:tc>
      </w:tr>
      <w:tr w:rsidR="00545612" w14:paraId="49C17929"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78D1233" w14:textId="77777777" w:rsidR="00545612" w:rsidRDefault="00000000">
            <w:pPr>
              <w:spacing w:after="40"/>
              <w:jc w:val="center"/>
            </w:pPr>
            <w:r>
              <w:t>3</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2A002165" w14:textId="77777777" w:rsidR="00545612" w:rsidRDefault="00000000">
            <w:pPr>
              <w:spacing w:after="40"/>
            </w:pPr>
            <w:r>
              <w:t>Levé de l’état de référence (drone / photogrammétrie, inventaire des blocs et épis)</w:t>
            </w:r>
          </w:p>
        </w:tc>
        <w:tc>
          <w:tcPr>
            <w:tcW w:w="1500" w:type="dxa"/>
            <w:tcBorders>
              <w:top w:val="single" w:sz="4" w:space="0" w:color="C9D3DA"/>
              <w:left w:val="single" w:sz="4" w:space="0" w:color="C9D3DA"/>
              <w:bottom w:val="single" w:sz="4" w:space="0" w:color="C9D3DA"/>
              <w:right w:val="single" w:sz="4" w:space="0" w:color="C9D3DA"/>
            </w:tcBorders>
            <w:shd w:val="clear" w:color="auto" w:fill="F6D7D2"/>
            <w:tcMar>
              <w:top w:w="80" w:type="dxa"/>
              <w:left w:w="120" w:type="dxa"/>
              <w:bottom w:w="80" w:type="dxa"/>
              <w:right w:w="120" w:type="dxa"/>
            </w:tcMar>
          </w:tcPr>
          <w:p w14:paraId="620DE4A0" w14:textId="77777777" w:rsidR="00545612" w:rsidRDefault="00000000">
            <w:pPr>
              <w:spacing w:after="40"/>
            </w:pPr>
            <w:r>
              <w:rPr>
                <w:b/>
                <w:bCs/>
              </w:rPr>
              <w:t>Prioritaire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A08AC29" w14:textId="77777777" w:rsidR="00545612" w:rsidRDefault="00000000">
            <w:pPr>
              <w:spacing w:after="40"/>
            </w:pPr>
            <w:r>
              <w:rPr>
                <w:color w:val="5A6470"/>
              </w:rPr>
              <w:t>p. 17</w:t>
            </w:r>
          </w:p>
        </w:tc>
      </w:tr>
      <w:tr w:rsidR="00545612" w14:paraId="73012803"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1E51F2B0" w14:textId="77777777" w:rsidR="00545612" w:rsidRDefault="00000000">
            <w:pPr>
              <w:spacing w:after="40"/>
              <w:jc w:val="center"/>
            </w:pPr>
            <w:r>
              <w:t>4</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8D806C7" w14:textId="77777777" w:rsidR="00545612" w:rsidRDefault="00000000">
            <w:pPr>
              <w:spacing w:after="40"/>
            </w:pPr>
            <w:r>
              <w:t>Restauration du seuil aval de la passerelle (zone calme de départ)</w:t>
            </w:r>
          </w:p>
        </w:tc>
        <w:tc>
          <w:tcPr>
            <w:tcW w:w="1500" w:type="dxa"/>
            <w:tcBorders>
              <w:top w:val="single" w:sz="4" w:space="0" w:color="C9D3DA"/>
              <w:left w:val="single" w:sz="4" w:space="0" w:color="C9D3DA"/>
              <w:bottom w:val="single" w:sz="4" w:space="0" w:color="C9D3DA"/>
              <w:right w:val="single" w:sz="4" w:space="0" w:color="C9D3DA"/>
            </w:tcBorders>
            <w:shd w:val="clear" w:color="auto" w:fill="F6D7D2"/>
            <w:tcMar>
              <w:top w:w="80" w:type="dxa"/>
              <w:left w:w="120" w:type="dxa"/>
              <w:bottom w:w="80" w:type="dxa"/>
              <w:right w:w="120" w:type="dxa"/>
            </w:tcMar>
          </w:tcPr>
          <w:p w14:paraId="2288ED04" w14:textId="77777777" w:rsidR="00545612" w:rsidRDefault="00000000">
            <w:pPr>
              <w:spacing w:after="40"/>
            </w:pPr>
            <w:r>
              <w:rPr>
                <w:b/>
                <w:bCs/>
              </w:rPr>
              <w:t>Prioritaire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79F97B6E" w14:textId="77777777" w:rsidR="00545612" w:rsidRDefault="00000000">
            <w:pPr>
              <w:spacing w:after="40"/>
            </w:pPr>
            <w:r>
              <w:rPr>
                <w:color w:val="5A6470"/>
              </w:rPr>
              <w:t>p. 21-23</w:t>
            </w:r>
          </w:p>
        </w:tc>
      </w:tr>
      <w:tr w:rsidR="00545612" w14:paraId="5AD5F076"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0E690171" w14:textId="77777777" w:rsidR="00545612" w:rsidRDefault="00000000">
            <w:pPr>
              <w:spacing w:after="40"/>
              <w:jc w:val="center"/>
            </w:pPr>
            <w:r>
              <w:t>5</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D68F363" w14:textId="77777777" w:rsidR="00545612" w:rsidRDefault="00000000">
            <w:pPr>
              <w:spacing w:after="40"/>
            </w:pPr>
            <w:r>
              <w:t>Suppression de la clause « non-reconstruction si destruction par crue quinquennale »</w:t>
            </w:r>
          </w:p>
        </w:tc>
        <w:tc>
          <w:tcPr>
            <w:tcW w:w="1500" w:type="dxa"/>
            <w:tcBorders>
              <w:top w:val="single" w:sz="4" w:space="0" w:color="C9D3DA"/>
              <w:left w:val="single" w:sz="4" w:space="0" w:color="C9D3DA"/>
              <w:bottom w:val="single" w:sz="4" w:space="0" w:color="C9D3DA"/>
              <w:right w:val="single" w:sz="4" w:space="0" w:color="C9D3DA"/>
            </w:tcBorders>
            <w:shd w:val="clear" w:color="auto" w:fill="FFF4E0"/>
            <w:tcMar>
              <w:top w:w="80" w:type="dxa"/>
              <w:left w:w="120" w:type="dxa"/>
              <w:bottom w:w="80" w:type="dxa"/>
              <w:right w:w="120" w:type="dxa"/>
            </w:tcMar>
          </w:tcPr>
          <w:p w14:paraId="6E4E04AA" w14:textId="77777777" w:rsidR="00545612" w:rsidRDefault="00000000">
            <w:pPr>
              <w:spacing w:after="40"/>
            </w:pPr>
            <w:r>
              <w:rPr>
                <w:b/>
                <w:bCs/>
              </w:rPr>
              <w:t>Forte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215D695" w14:textId="77777777" w:rsidR="00545612" w:rsidRDefault="00000000">
            <w:pPr>
              <w:spacing w:after="40"/>
            </w:pPr>
            <w:r>
              <w:rPr>
                <w:color w:val="5A6470"/>
              </w:rPr>
              <w:t>p. 30</w:t>
            </w:r>
          </w:p>
        </w:tc>
      </w:tr>
      <w:tr w:rsidR="00545612" w14:paraId="613937FC"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C76D301" w14:textId="77777777" w:rsidR="00545612" w:rsidRDefault="00000000">
            <w:pPr>
              <w:spacing w:after="40"/>
              <w:jc w:val="center"/>
            </w:pPr>
            <w:r>
              <w:t>6</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589BC08" w14:textId="77777777" w:rsidR="00545612" w:rsidRDefault="00000000">
            <w:pPr>
              <w:spacing w:after="40"/>
            </w:pPr>
            <w:r>
              <w:t>Durée d’autorisation longue et échéancier de renouvellement</w:t>
            </w:r>
          </w:p>
        </w:tc>
        <w:tc>
          <w:tcPr>
            <w:tcW w:w="1500" w:type="dxa"/>
            <w:tcBorders>
              <w:top w:val="single" w:sz="4" w:space="0" w:color="C9D3DA"/>
              <w:left w:val="single" w:sz="4" w:space="0" w:color="C9D3DA"/>
              <w:bottom w:val="single" w:sz="4" w:space="0" w:color="C9D3DA"/>
              <w:right w:val="single" w:sz="4" w:space="0" w:color="C9D3DA"/>
            </w:tcBorders>
            <w:shd w:val="clear" w:color="auto" w:fill="FFF4E0"/>
            <w:tcMar>
              <w:top w:w="80" w:type="dxa"/>
              <w:left w:w="120" w:type="dxa"/>
              <w:bottom w:w="80" w:type="dxa"/>
              <w:right w:w="120" w:type="dxa"/>
            </w:tcMar>
          </w:tcPr>
          <w:p w14:paraId="1FFF639D" w14:textId="77777777" w:rsidR="00545612" w:rsidRDefault="00000000">
            <w:pPr>
              <w:spacing w:after="40"/>
            </w:pPr>
            <w:r>
              <w:rPr>
                <w:b/>
                <w:bCs/>
              </w:rPr>
              <w:t>Forte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239D364F" w14:textId="77777777" w:rsidR="00545612" w:rsidRDefault="00000000">
            <w:pPr>
              <w:spacing w:after="40"/>
            </w:pPr>
            <w:r>
              <w:rPr>
                <w:color w:val="5A6470"/>
              </w:rPr>
              <w:t>p. 12</w:t>
            </w:r>
          </w:p>
        </w:tc>
      </w:tr>
      <w:tr w:rsidR="00545612" w14:paraId="40A657ED"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B259CBB" w14:textId="77777777" w:rsidR="00545612" w:rsidRDefault="00000000">
            <w:pPr>
              <w:spacing w:after="40"/>
              <w:jc w:val="center"/>
            </w:pPr>
            <w:r>
              <w:t>7</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1CFA9823" w14:textId="77777777" w:rsidR="00545612" w:rsidRDefault="00000000">
            <w:pPr>
              <w:spacing w:after="40"/>
            </w:pPr>
            <w:r>
              <w:t>Intégration des équipements annexes (portes, câbles, ancrages, rampe kayak-cross, accès)</w:t>
            </w:r>
          </w:p>
        </w:tc>
        <w:tc>
          <w:tcPr>
            <w:tcW w:w="1500" w:type="dxa"/>
            <w:tcBorders>
              <w:top w:val="single" w:sz="4" w:space="0" w:color="C9D3DA"/>
              <w:left w:val="single" w:sz="4" w:space="0" w:color="C9D3DA"/>
              <w:bottom w:val="single" w:sz="4" w:space="0" w:color="C9D3DA"/>
              <w:right w:val="single" w:sz="4" w:space="0" w:color="C9D3DA"/>
            </w:tcBorders>
            <w:shd w:val="clear" w:color="auto" w:fill="FFF4E0"/>
            <w:tcMar>
              <w:top w:w="80" w:type="dxa"/>
              <w:left w:w="120" w:type="dxa"/>
              <w:bottom w:w="80" w:type="dxa"/>
              <w:right w:w="120" w:type="dxa"/>
            </w:tcMar>
          </w:tcPr>
          <w:p w14:paraId="54AB4743" w14:textId="77777777" w:rsidR="00545612" w:rsidRDefault="00000000">
            <w:pPr>
              <w:spacing w:after="40"/>
            </w:pPr>
            <w:r>
              <w:rPr>
                <w:b/>
                <w:bCs/>
              </w:rPr>
              <w:t>Forte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9D9B94B" w14:textId="77777777" w:rsidR="00545612" w:rsidRDefault="00000000">
            <w:pPr>
              <w:spacing w:after="40"/>
            </w:pPr>
            <w:r>
              <w:rPr>
                <w:color w:val="5A6470"/>
              </w:rPr>
              <w:t>p. 11, 13</w:t>
            </w:r>
          </w:p>
        </w:tc>
      </w:tr>
      <w:tr w:rsidR="00545612" w14:paraId="5341D897"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887E53B" w14:textId="77777777" w:rsidR="00545612" w:rsidRDefault="00000000">
            <w:pPr>
              <w:spacing w:after="40"/>
              <w:jc w:val="center"/>
            </w:pPr>
            <w:r>
              <w:t>8</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2071E2E0" w14:textId="77777777" w:rsidR="00545612" w:rsidRDefault="00000000">
            <w:pPr>
              <w:spacing w:after="40"/>
            </w:pPr>
            <w:r>
              <w:t>Clarification du régime (déclaration / autorisation) avec la DDT 05</w:t>
            </w:r>
          </w:p>
        </w:tc>
        <w:tc>
          <w:tcPr>
            <w:tcW w:w="1500" w:type="dxa"/>
            <w:tcBorders>
              <w:top w:val="single" w:sz="4" w:space="0" w:color="C9D3DA"/>
              <w:left w:val="single" w:sz="4" w:space="0" w:color="C9D3DA"/>
              <w:bottom w:val="single" w:sz="4" w:space="0" w:color="C9D3DA"/>
              <w:right w:val="single" w:sz="4" w:space="0" w:color="C9D3DA"/>
            </w:tcBorders>
            <w:shd w:val="clear" w:color="auto" w:fill="FFF4E0"/>
            <w:tcMar>
              <w:top w:w="80" w:type="dxa"/>
              <w:left w:w="120" w:type="dxa"/>
              <w:bottom w:w="80" w:type="dxa"/>
              <w:right w:w="120" w:type="dxa"/>
            </w:tcMar>
          </w:tcPr>
          <w:p w14:paraId="4C196811" w14:textId="77777777" w:rsidR="00545612" w:rsidRDefault="00000000">
            <w:pPr>
              <w:spacing w:after="40"/>
            </w:pPr>
            <w:r>
              <w:rPr>
                <w:b/>
                <w:bCs/>
              </w:rPr>
              <w:t>Forte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05BA32F7" w14:textId="77777777" w:rsidR="00545612" w:rsidRDefault="00000000">
            <w:pPr>
              <w:spacing w:after="40"/>
            </w:pPr>
            <w:r>
              <w:rPr>
                <w:color w:val="5A6470"/>
              </w:rPr>
              <w:t>p. 6, 29</w:t>
            </w:r>
          </w:p>
        </w:tc>
      </w:tr>
      <w:tr w:rsidR="00545612" w14:paraId="09D4FCDF"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673C4A9" w14:textId="235682F5" w:rsidR="00545612" w:rsidRDefault="00464296">
            <w:pPr>
              <w:spacing w:after="40"/>
              <w:jc w:val="center"/>
            </w:pPr>
            <w:r>
              <w:t>9</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24C5398" w14:textId="77777777" w:rsidR="00545612" w:rsidRDefault="00000000">
            <w:pPr>
              <w:spacing w:after="40"/>
            </w:pPr>
            <w:r>
              <w:t xml:space="preserve">Mesure de la chute au module et diagnostic de </w:t>
            </w:r>
            <w:proofErr w:type="spellStart"/>
            <w:r>
              <w:t>franchissabilité</w:t>
            </w:r>
            <w:proofErr w:type="spellEnd"/>
            <w:r>
              <w:t xml:space="preserve"> des seuils</w:t>
            </w:r>
          </w:p>
        </w:tc>
        <w:tc>
          <w:tcPr>
            <w:tcW w:w="1500" w:type="dxa"/>
            <w:tcBorders>
              <w:top w:val="single" w:sz="4" w:space="0" w:color="C9D3DA"/>
              <w:left w:val="single" w:sz="4" w:space="0" w:color="C9D3DA"/>
              <w:bottom w:val="single" w:sz="4" w:space="0" w:color="C9D3DA"/>
              <w:right w:val="single" w:sz="4" w:space="0" w:color="C9D3DA"/>
            </w:tcBorders>
            <w:shd w:val="clear" w:color="auto" w:fill="E8EEF2"/>
            <w:tcMar>
              <w:top w:w="80" w:type="dxa"/>
              <w:left w:w="120" w:type="dxa"/>
              <w:bottom w:w="80" w:type="dxa"/>
              <w:right w:w="120" w:type="dxa"/>
            </w:tcMar>
          </w:tcPr>
          <w:p w14:paraId="252FE402" w14:textId="77777777" w:rsidR="00545612" w:rsidRDefault="00000000">
            <w:pPr>
              <w:spacing w:after="40"/>
            </w:pPr>
            <w:r>
              <w:rPr>
                <w:b/>
                <w:bCs/>
              </w:rPr>
              <w:t>Moyenne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394AE8E2" w14:textId="77777777" w:rsidR="00545612" w:rsidRDefault="00000000">
            <w:pPr>
              <w:spacing w:after="40"/>
            </w:pPr>
            <w:r>
              <w:rPr>
                <w:color w:val="5A6470"/>
              </w:rPr>
              <w:t>p. 26-29</w:t>
            </w:r>
          </w:p>
        </w:tc>
      </w:tr>
      <w:tr w:rsidR="00545612" w14:paraId="71EF2BF3"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AF5B786" w14:textId="6D0B1079" w:rsidR="00545612" w:rsidRDefault="00000000">
            <w:pPr>
              <w:spacing w:after="40"/>
              <w:jc w:val="center"/>
            </w:pPr>
            <w:r>
              <w:lastRenderedPageBreak/>
              <w:t>1</w:t>
            </w:r>
            <w:r w:rsidR="00464296">
              <w:t>0</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4F8E7894" w14:textId="77777777" w:rsidR="00545612" w:rsidRDefault="00000000">
            <w:pPr>
              <w:spacing w:after="40"/>
            </w:pPr>
            <w:r>
              <w:t>Données socio-économiques et de fréquentation, inscription PDESI</w:t>
            </w:r>
          </w:p>
        </w:tc>
        <w:tc>
          <w:tcPr>
            <w:tcW w:w="1500" w:type="dxa"/>
            <w:tcBorders>
              <w:top w:val="single" w:sz="4" w:space="0" w:color="C9D3DA"/>
              <w:left w:val="single" w:sz="4" w:space="0" w:color="C9D3DA"/>
              <w:bottom w:val="single" w:sz="4" w:space="0" w:color="C9D3DA"/>
              <w:right w:val="single" w:sz="4" w:space="0" w:color="C9D3DA"/>
            </w:tcBorders>
            <w:shd w:val="clear" w:color="auto" w:fill="E8EEF2"/>
            <w:tcMar>
              <w:top w:w="80" w:type="dxa"/>
              <w:left w:w="120" w:type="dxa"/>
              <w:bottom w:w="80" w:type="dxa"/>
              <w:right w:w="120" w:type="dxa"/>
            </w:tcMar>
          </w:tcPr>
          <w:p w14:paraId="27B4AAFF" w14:textId="77777777" w:rsidR="00545612" w:rsidRDefault="00000000">
            <w:pPr>
              <w:spacing w:after="40"/>
            </w:pPr>
            <w:r>
              <w:rPr>
                <w:b/>
                <w:bCs/>
              </w:rPr>
              <w:t>Moyenne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910BB52" w14:textId="77777777" w:rsidR="00545612" w:rsidRDefault="00000000">
            <w:pPr>
              <w:spacing w:after="40"/>
            </w:pPr>
            <w:r>
              <w:rPr>
                <w:color w:val="5A6470"/>
              </w:rPr>
              <w:t>p. 11, 37</w:t>
            </w:r>
          </w:p>
        </w:tc>
      </w:tr>
      <w:tr w:rsidR="00545612" w14:paraId="791A1031" w14:textId="77777777">
        <w:trPr>
          <w:cantSplit/>
        </w:trPr>
        <w:tc>
          <w:tcPr>
            <w:tcW w:w="5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7F761072" w14:textId="4B94F029" w:rsidR="00545612" w:rsidRDefault="00000000">
            <w:pPr>
              <w:spacing w:after="40"/>
              <w:jc w:val="center"/>
            </w:pPr>
            <w:r>
              <w:t>1</w:t>
            </w:r>
            <w:r w:rsidR="00464296">
              <w:t>1</w:t>
            </w:r>
          </w:p>
        </w:tc>
        <w:tc>
          <w:tcPr>
            <w:tcW w:w="5238"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6F61D953" w14:textId="77777777" w:rsidR="00545612" w:rsidRDefault="00000000">
            <w:pPr>
              <w:spacing w:after="40"/>
            </w:pPr>
            <w:r>
              <w:t>Protocole de visite de sécurité après crue</w:t>
            </w:r>
          </w:p>
        </w:tc>
        <w:tc>
          <w:tcPr>
            <w:tcW w:w="1500" w:type="dxa"/>
            <w:tcBorders>
              <w:top w:val="single" w:sz="4" w:space="0" w:color="C9D3DA"/>
              <w:left w:val="single" w:sz="4" w:space="0" w:color="C9D3DA"/>
              <w:bottom w:val="single" w:sz="4" w:space="0" w:color="C9D3DA"/>
              <w:right w:val="single" w:sz="4" w:space="0" w:color="C9D3DA"/>
            </w:tcBorders>
            <w:shd w:val="clear" w:color="auto" w:fill="E8EEF2"/>
            <w:tcMar>
              <w:top w:w="80" w:type="dxa"/>
              <w:left w:w="120" w:type="dxa"/>
              <w:bottom w:w="80" w:type="dxa"/>
              <w:right w:w="120" w:type="dxa"/>
            </w:tcMar>
          </w:tcPr>
          <w:p w14:paraId="17DB455C" w14:textId="77777777" w:rsidR="00545612" w:rsidRDefault="00000000">
            <w:pPr>
              <w:spacing w:after="40"/>
            </w:pPr>
            <w:r>
              <w:rPr>
                <w:b/>
                <w:bCs/>
              </w:rPr>
              <w:t>Moyenne</w:t>
            </w:r>
          </w:p>
        </w:tc>
        <w:tc>
          <w:tcPr>
            <w:tcW w:w="2400" w:type="dxa"/>
            <w:tcBorders>
              <w:top w:val="single" w:sz="4" w:space="0" w:color="C9D3DA"/>
              <w:left w:val="single" w:sz="4" w:space="0" w:color="C9D3DA"/>
              <w:bottom w:val="single" w:sz="4" w:space="0" w:color="C9D3DA"/>
              <w:right w:val="single" w:sz="4" w:space="0" w:color="C9D3DA"/>
            </w:tcBorders>
            <w:tcMar>
              <w:top w:w="80" w:type="dxa"/>
              <w:left w:w="120" w:type="dxa"/>
              <w:bottom w:w="80" w:type="dxa"/>
              <w:right w:w="120" w:type="dxa"/>
            </w:tcMar>
          </w:tcPr>
          <w:p w14:paraId="520085CE" w14:textId="77777777" w:rsidR="00545612" w:rsidRDefault="00000000">
            <w:pPr>
              <w:spacing w:after="40"/>
            </w:pPr>
            <w:r>
              <w:rPr>
                <w:color w:val="5A6470"/>
              </w:rPr>
              <w:t>p. 18-19</w:t>
            </w:r>
          </w:p>
        </w:tc>
      </w:tr>
    </w:tbl>
    <w:p w14:paraId="6815FF39" w14:textId="77777777" w:rsidR="002902D8" w:rsidRDefault="002902D8"/>
    <w:sectPr w:rsidR="002902D8">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58B29" w14:textId="77777777" w:rsidR="005C2623" w:rsidRDefault="005C2623">
      <w:r>
        <w:separator/>
      </w:r>
    </w:p>
  </w:endnote>
  <w:endnote w:type="continuationSeparator" w:id="0">
    <w:p w14:paraId="3E7142D5" w14:textId="77777777" w:rsidR="005C2623" w:rsidRDefault="005C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6D4F" w14:textId="77777777" w:rsidR="00545612" w:rsidRDefault="00000000">
    <w:pPr>
      <w:jc w:val="center"/>
    </w:pPr>
    <w:r>
      <w:rPr>
        <w:color w:val="5A6470"/>
        <w:sz w:val="16"/>
        <w:szCs w:val="16"/>
      </w:rPr>
      <w:t xml:space="preserve">Page </w:t>
    </w:r>
    <w:r>
      <w:rPr>
        <w:color w:val="5A6470"/>
        <w:sz w:val="16"/>
        <w:szCs w:val="16"/>
      </w:rPr>
      <w:fldChar w:fldCharType="begin"/>
    </w:r>
    <w:r>
      <w:rPr>
        <w:color w:val="5A6470"/>
        <w:sz w:val="16"/>
        <w:szCs w:val="16"/>
      </w:rPr>
      <w:instrText>PAGE</w:instrText>
    </w:r>
    <w:r>
      <w:rPr>
        <w:color w:val="5A6470"/>
        <w:sz w:val="16"/>
        <w:szCs w:val="16"/>
      </w:rPr>
      <w:fldChar w:fldCharType="separate"/>
    </w:r>
    <w:r w:rsidR="003067A7">
      <w:rPr>
        <w:noProof/>
        <w:color w:val="5A6470"/>
        <w:sz w:val="16"/>
        <w:szCs w:val="16"/>
      </w:rPr>
      <w:t>1</w:t>
    </w:r>
    <w:r>
      <w:rPr>
        <w:color w:val="5A6470"/>
        <w:sz w:val="16"/>
        <w:szCs w:val="16"/>
      </w:rPr>
      <w:fldChar w:fldCharType="end"/>
    </w:r>
    <w:r>
      <w:rPr>
        <w:color w:val="5A6470"/>
        <w:sz w:val="16"/>
        <w:szCs w:val="16"/>
      </w:rPr>
      <w:t xml:space="preserve"> / </w:t>
    </w:r>
    <w:r>
      <w:rPr>
        <w:color w:val="5A6470"/>
        <w:sz w:val="16"/>
        <w:szCs w:val="16"/>
      </w:rPr>
      <w:fldChar w:fldCharType="begin"/>
    </w:r>
    <w:r>
      <w:rPr>
        <w:color w:val="5A6470"/>
        <w:sz w:val="16"/>
        <w:szCs w:val="16"/>
      </w:rPr>
      <w:instrText>NUMPAGES</w:instrText>
    </w:r>
    <w:r>
      <w:rPr>
        <w:color w:val="5A6470"/>
        <w:sz w:val="16"/>
        <w:szCs w:val="16"/>
      </w:rPr>
      <w:fldChar w:fldCharType="separate"/>
    </w:r>
    <w:r w:rsidR="003067A7">
      <w:rPr>
        <w:noProof/>
        <w:color w:val="5A6470"/>
        <w:sz w:val="16"/>
        <w:szCs w:val="16"/>
      </w:rPr>
      <w:t>2</w:t>
    </w:r>
    <w:r>
      <w:rPr>
        <w:color w:val="5A64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AEA2A" w14:textId="77777777" w:rsidR="005C2623" w:rsidRDefault="005C2623">
      <w:r>
        <w:separator/>
      </w:r>
    </w:p>
  </w:footnote>
  <w:footnote w:type="continuationSeparator" w:id="0">
    <w:p w14:paraId="29534EF4" w14:textId="77777777" w:rsidR="005C2623" w:rsidRDefault="005C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C75F" w14:textId="77777777" w:rsidR="00545612" w:rsidRDefault="00000000">
    <w:pPr>
      <w:jc w:val="right"/>
    </w:pPr>
    <w:r>
      <w:rPr>
        <w:color w:val="5A6470"/>
        <w:sz w:val="16"/>
        <w:szCs w:val="16"/>
      </w:rPr>
      <w:t>FFCK – Stade d’eau vive de l’Argentière-la-Bessée – Note d’analyse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034C9"/>
    <w:multiLevelType w:val="hybridMultilevel"/>
    <w:tmpl w:val="B4A0E2C8"/>
    <w:lvl w:ilvl="0" w:tplc="CAFA8F76">
      <w:start w:val="1"/>
      <w:numFmt w:val="bullet"/>
      <w:lvlText w:val="●"/>
      <w:lvlJc w:val="left"/>
      <w:pPr>
        <w:ind w:left="720" w:hanging="360"/>
      </w:pPr>
    </w:lvl>
    <w:lvl w:ilvl="1" w:tplc="17C43390">
      <w:start w:val="1"/>
      <w:numFmt w:val="bullet"/>
      <w:lvlText w:val="○"/>
      <w:lvlJc w:val="left"/>
      <w:pPr>
        <w:ind w:left="1440" w:hanging="360"/>
      </w:pPr>
    </w:lvl>
    <w:lvl w:ilvl="2" w:tplc="8AB85C7C">
      <w:start w:val="1"/>
      <w:numFmt w:val="bullet"/>
      <w:lvlText w:val="■"/>
      <w:lvlJc w:val="left"/>
      <w:pPr>
        <w:ind w:left="2160" w:hanging="360"/>
      </w:pPr>
    </w:lvl>
    <w:lvl w:ilvl="3" w:tplc="714C1340">
      <w:start w:val="1"/>
      <w:numFmt w:val="bullet"/>
      <w:lvlText w:val="●"/>
      <w:lvlJc w:val="left"/>
      <w:pPr>
        <w:ind w:left="2880" w:hanging="360"/>
      </w:pPr>
    </w:lvl>
    <w:lvl w:ilvl="4" w:tplc="C4B04FB4">
      <w:start w:val="1"/>
      <w:numFmt w:val="bullet"/>
      <w:lvlText w:val="○"/>
      <w:lvlJc w:val="left"/>
      <w:pPr>
        <w:ind w:left="3600" w:hanging="360"/>
      </w:pPr>
    </w:lvl>
    <w:lvl w:ilvl="5" w:tplc="29700750">
      <w:start w:val="1"/>
      <w:numFmt w:val="bullet"/>
      <w:lvlText w:val="■"/>
      <w:lvlJc w:val="left"/>
      <w:pPr>
        <w:ind w:left="4320" w:hanging="360"/>
      </w:pPr>
    </w:lvl>
    <w:lvl w:ilvl="6" w:tplc="CB9A7908">
      <w:start w:val="1"/>
      <w:numFmt w:val="bullet"/>
      <w:lvlText w:val="●"/>
      <w:lvlJc w:val="left"/>
      <w:pPr>
        <w:ind w:left="5040" w:hanging="360"/>
      </w:pPr>
    </w:lvl>
    <w:lvl w:ilvl="7" w:tplc="BE6A6D6A">
      <w:start w:val="1"/>
      <w:numFmt w:val="bullet"/>
      <w:lvlText w:val="●"/>
      <w:lvlJc w:val="left"/>
      <w:pPr>
        <w:ind w:left="5760" w:hanging="360"/>
      </w:pPr>
    </w:lvl>
    <w:lvl w:ilvl="8" w:tplc="E5FEC96E">
      <w:start w:val="1"/>
      <w:numFmt w:val="bullet"/>
      <w:lvlText w:val="●"/>
      <w:lvlJc w:val="left"/>
      <w:pPr>
        <w:ind w:left="6480" w:hanging="360"/>
      </w:pPr>
    </w:lvl>
  </w:abstractNum>
  <w:abstractNum w:abstractNumId="1" w15:restartNumberingAfterBreak="0">
    <w:nsid w:val="735D14CD"/>
    <w:multiLevelType w:val="hybridMultilevel"/>
    <w:tmpl w:val="70863666"/>
    <w:lvl w:ilvl="0" w:tplc="79981F70">
      <w:start w:val="1"/>
      <w:numFmt w:val="bullet"/>
      <w:lvlText w:val="•"/>
      <w:lvlJc w:val="left"/>
      <w:pPr>
        <w:ind w:left="360" w:hanging="240"/>
      </w:pPr>
    </w:lvl>
    <w:lvl w:ilvl="1" w:tplc="84A08CA8">
      <w:start w:val="1"/>
      <w:numFmt w:val="bullet"/>
      <w:lvlText w:val="–"/>
      <w:lvlJc w:val="left"/>
      <w:pPr>
        <w:ind w:left="720" w:hanging="240"/>
      </w:pPr>
    </w:lvl>
    <w:lvl w:ilvl="2" w:tplc="A8822B7A">
      <w:numFmt w:val="decimal"/>
      <w:lvlText w:val=""/>
      <w:lvlJc w:val="left"/>
    </w:lvl>
    <w:lvl w:ilvl="3" w:tplc="492A2BAA">
      <w:numFmt w:val="decimal"/>
      <w:lvlText w:val=""/>
      <w:lvlJc w:val="left"/>
    </w:lvl>
    <w:lvl w:ilvl="4" w:tplc="6F86074C">
      <w:numFmt w:val="decimal"/>
      <w:lvlText w:val=""/>
      <w:lvlJc w:val="left"/>
    </w:lvl>
    <w:lvl w:ilvl="5" w:tplc="2C984766">
      <w:numFmt w:val="decimal"/>
      <w:lvlText w:val=""/>
      <w:lvlJc w:val="left"/>
    </w:lvl>
    <w:lvl w:ilvl="6" w:tplc="634016E8">
      <w:numFmt w:val="decimal"/>
      <w:lvlText w:val=""/>
      <w:lvlJc w:val="left"/>
    </w:lvl>
    <w:lvl w:ilvl="7" w:tplc="2716C788">
      <w:numFmt w:val="decimal"/>
      <w:lvlText w:val=""/>
      <w:lvlJc w:val="left"/>
    </w:lvl>
    <w:lvl w:ilvl="8" w:tplc="56F8B908">
      <w:numFmt w:val="decimal"/>
      <w:lvlText w:val=""/>
      <w:lvlJc w:val="left"/>
    </w:lvl>
  </w:abstractNum>
  <w:num w:numId="1" w16cid:durableId="1132867380">
    <w:abstractNumId w:val="0"/>
    <w:lvlOverride w:ilvl="0">
      <w:startOverride w:val="1"/>
    </w:lvlOverride>
  </w:num>
  <w:num w:numId="2" w16cid:durableId="9235799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12"/>
    <w:rsid w:val="002902D8"/>
    <w:rsid w:val="003067A7"/>
    <w:rsid w:val="00464296"/>
    <w:rsid w:val="00545612"/>
    <w:rsid w:val="005C2623"/>
    <w:rsid w:val="0075548E"/>
    <w:rsid w:val="00A80441"/>
    <w:rsid w:val="00B66F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991EE"/>
  <w15:docId w15:val="{A57E71E4-20D7-458C-BE42-1CDD48D4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1F3A5F"/>
      <w:sz w:val="26"/>
      <w:szCs w:val="26"/>
    </w:rPr>
  </w:style>
  <w:style w:type="paragraph" w:styleId="Titre2">
    <w:name w:val="heading 2"/>
    <w:uiPriority w:val="9"/>
    <w:unhideWhenUsed/>
    <w:qFormat/>
    <w:pPr>
      <w:outlineLvl w:val="1"/>
    </w:pPr>
    <w:rPr>
      <w:b/>
      <w:bCs/>
      <w:color w:val="2E7D8C"/>
      <w:sz w:val="21"/>
      <w:szCs w:val="21"/>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1417</Words>
  <Characters>7795</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OLRY CARINE</cp:lastModifiedBy>
  <cp:revision>4</cp:revision>
  <dcterms:created xsi:type="dcterms:W3CDTF">2026-09-11T13:21:00Z</dcterms:created>
  <dcterms:modified xsi:type="dcterms:W3CDTF">2026-09-25T17:51:00Z</dcterms:modified>
</cp:coreProperties>
</file>